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4E83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5CC9685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1223083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5454CBB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43B8D0B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632CF78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59AC3B7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4AD821B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r>
        <w:rPr>
          <w:rFonts w:hint="eastAsia" w:ascii="仿宋_GB2312" w:eastAsia="仿宋_GB2312"/>
          <w:color w:val="000000"/>
          <w:sz w:val="32"/>
          <w:szCs w:val="32"/>
        </w:rPr>
        <w:t>贵健院发〔20</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98</w:t>
      </w:r>
      <w:bookmarkStart w:id="0" w:name="_GoBack"/>
      <w:bookmarkEnd w:id="0"/>
      <w:r>
        <w:rPr>
          <w:rFonts w:hint="eastAsia" w:ascii="仿宋_GB2312" w:eastAsia="仿宋_GB2312"/>
          <w:color w:val="000000"/>
          <w:sz w:val="32"/>
          <w:szCs w:val="32"/>
        </w:rPr>
        <w:t>号</w:t>
      </w:r>
    </w:p>
    <w:p w14:paraId="6EFDC21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57C181E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64EAA9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贵州健康职业学院</w:t>
      </w:r>
    </w:p>
    <w:p w14:paraId="792E403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贵州健康职业学院校园预防欺凌和处理制度</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的通知</w:t>
      </w:r>
    </w:p>
    <w:p w14:paraId="6620D1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53335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各部门、各系：</w:t>
      </w:r>
    </w:p>
    <w:p w14:paraId="2684D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现将《贵州健康职业学院校园预防欺凌和处理制度》印发给你们，请认真遵照执行。</w:t>
      </w:r>
    </w:p>
    <w:p w14:paraId="255D1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CE6B2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CE68A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E78F9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贵州健康职业学院</w:t>
      </w:r>
    </w:p>
    <w:p w14:paraId="29FC72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lang w:val="en-US" w:eastAsia="zh-CN"/>
        </w:rPr>
        <w:t>2025年12月12日</w:t>
      </w:r>
    </w:p>
    <w:p w14:paraId="7FA09770">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贵州健康职业学院校园预防欺凌和处理制度</w:t>
      </w:r>
    </w:p>
    <w:p w14:paraId="09025804">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方正小标宋简体" w:hAnsi="方正小标宋简体" w:eastAsia="方正小标宋简体" w:cs="方正小标宋简体"/>
          <w:sz w:val="44"/>
          <w:szCs w:val="44"/>
        </w:rPr>
      </w:pPr>
    </w:p>
    <w:p w14:paraId="3690A4E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严肃校规校纪，规范学生行为，加强法制教育，建设平安和谐校园，促进学生身心健康。加强对校园欺凌事件的预防和整治，从而切实维护文明和谐的校园秩序，保护学生的合法权益、人身及财产安全,根据《关于开展校园欺凌专项治理的通知》（国教督办函</w:t>
      </w:r>
      <w:r>
        <w:rPr>
          <w:rFonts w:hint="eastAsia" w:ascii="仿宋_GB2312" w:hAnsi="仿宋_GB2312" w:eastAsia="仿宋_GB2312" w:cs="仿宋_GB2312"/>
          <w:sz w:val="32"/>
          <w:szCs w:val="32"/>
          <w:lang w:eastAsia="zh-CN"/>
        </w:rPr>
        <w:t>〔2016〕22号</w:t>
      </w:r>
      <w:r>
        <w:rPr>
          <w:rFonts w:hint="eastAsia" w:ascii="仿宋_GB2312" w:hAnsi="仿宋_GB2312" w:eastAsia="仿宋_GB2312" w:cs="仿宋_GB2312"/>
          <w:sz w:val="32"/>
          <w:szCs w:val="32"/>
        </w:rPr>
        <w:t>）和省、市相关会议精神和文件规定，结合我院实际情况，特制定本制度。</w:t>
      </w:r>
    </w:p>
    <w:p w14:paraId="3E7E45D9">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学院各系、学生处、保卫处、后勤处应加强对校园欺凌治理的人防、物防和技防建设力度，确保人员、安全防卫设施及时到位。</w:t>
      </w:r>
    </w:p>
    <w:p w14:paraId="3336700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学院学生处应每学期举行预防和处理校园欺凌相关知识的法制讲座。</w:t>
      </w:r>
    </w:p>
    <w:p w14:paraId="1A79B00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学院保卫处协调驻校民警、巡警加强巡查，协助学院开展管制刀具和违禁物品的收缴，杜绝学生人身伤害事故的发生。</w:t>
      </w:r>
    </w:p>
    <w:p w14:paraId="24983A7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学院学生处、系部学生科要定期召开班主任、辅导员工作会议，研究解决学生心理疏导和矛盾纠纷排解问题。</w:t>
      </w:r>
    </w:p>
    <w:p w14:paraId="456E209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学生处、后勤处要定期召开住宿学生室长会议，及时了解住宿学生的困难和要求，有针对性的实施宿舍管理，确保和谐、安全。</w:t>
      </w:r>
    </w:p>
    <w:p w14:paraId="6B2E1939">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学生处充分利用心理咨询室开展学生心理健康咨询和疏导，公布学生救助或校园欺凌治理的电话号码并明确负责人。</w:t>
      </w:r>
    </w:p>
    <w:p w14:paraId="035542A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保卫处应督促保安公司落实门卫人员要详实记载交接班记录和来人来访登记表，防止外来人员进入校园闹事。</w:t>
      </w:r>
    </w:p>
    <w:p w14:paraId="1B72724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发生校园欺凌事件后，保卫处要及时调查处置校园欺凌事件，涉嫌违法犯罪的，及时向公安部门报案并配合立案查处。</w:t>
      </w:r>
    </w:p>
    <w:p w14:paraId="626C9FB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本制度由贵州健康职业学院保卫处负责解释。</w:t>
      </w:r>
    </w:p>
    <w:p w14:paraId="3006D84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本制度自印发之日起执行。</w:t>
      </w:r>
    </w:p>
    <w:p w14:paraId="49E08D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3F9E1D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0157BF3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14:paraId="69ED5329">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6820DF63">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24DD0990">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79797195">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6E614285">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1E219997">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21B34668">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7F4BAD73">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4C69226E">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680B628F">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7D37F68D">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743ED1EC">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7135309A">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73D62B30">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05A57D99">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5554C9F5">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44CBA0C9">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70604BF3">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37006669">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3887622A">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5BD111C6">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0574EF0D">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49D8FD4D">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41607839">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471F3BA5">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2EDAEAC5">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061967D8">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10BD6881">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21BFF2EE">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712A26B4">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贵州健康职业学院办公室               2025年12月12日印发</w:t>
      </w:r>
    </w:p>
    <w:p w14:paraId="18BD8EE6">
      <w:pPr>
        <w:keepNext w:val="0"/>
        <w:keepLines w:val="0"/>
        <w:pageBreakBefore w:val="0"/>
        <w:widowControl w:val="0"/>
        <w:kinsoku/>
        <w:wordWrap/>
        <w:overflowPunct/>
        <w:topLinePunct w:val="0"/>
        <w:bidi w:val="0"/>
        <w:spacing w:line="560" w:lineRule="exact"/>
        <w:ind w:left="0" w:leftChars="0"/>
        <w:jc w:val="right"/>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u w:val="none"/>
          <w:lang w:val="en-US" w:eastAsia="zh-CN"/>
        </w:rPr>
        <w:t>共印28份</w:t>
      </w:r>
    </w:p>
    <w:sectPr>
      <w:footerReference r:id="rId5" w:type="default"/>
      <w:pgSz w:w="11906" w:h="16839"/>
      <w:pgMar w:top="2098" w:right="1474" w:bottom="1984" w:left="1587" w:header="0" w:footer="1278"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95604">
    <w:pPr>
      <w:spacing w:before="1" w:line="231" w:lineRule="auto"/>
      <w:jc w:val="right"/>
      <w:rPr>
        <w:rFonts w:hint="eastAsia" w:ascii="宋体" w:hAnsi="宋体" w:eastAsia="宋体" w:cs="宋体"/>
        <w:sz w:val="24"/>
        <w:szCs w:val="24"/>
        <w:lang w:eastAsia="zh-CN"/>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1AF95">
                          <w:pPr>
                            <w:pStyle w:val="3"/>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31AF95">
                    <w:pPr>
                      <w:pStyle w:val="3"/>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0A2185"/>
    <w:rsid w:val="026E2E91"/>
    <w:rsid w:val="15ED25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753</Words>
  <Characters>772</Characters>
  <TotalTime>1</TotalTime>
  <ScaleCrop>false</ScaleCrop>
  <LinksUpToDate>false</LinksUpToDate>
  <CharactersWithSpaces>899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2025-12-09T02:51:00Z</dcterms:created>
  <dc:creator>Administrator</dc:creator>
  <cp:lastModifiedBy>秋走冬至</cp:lastModifiedBy>
  <dcterms:modified xsi:type="dcterms:W3CDTF">2025-12-12T01:50:26Z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2025-12-09T10:51:55Z</vt:filetime>
  </property>
  <property fmtid="{D5CDD505-2E9C-101B-9397-08002B2CF9AE}" pid="4" name="KSOTemplateDocerSaveRecord">
    <vt:lpwstr>eyJoZGlkIjoiNDBkMTJlYjAyNmU3ZjQ3OWUxMGM2ZmMyMWZiN2QyYmEiLCJ1c2VySWQiOiIzMTc1NzkyODMifQ==</vt:lpwstr>
  </property>
  <property fmtid="{D5CDD505-2E9C-101B-9397-08002B2CF9AE}" pid="5" name="KSOProductBuildVer">
    <vt:lpwstr>2052-12.1.0.20305</vt:lpwstr>
  </property>
  <property fmtid="{D5CDD505-2E9C-101B-9397-08002B2CF9AE}" pid="6" name="ICV">
    <vt:lpwstr>3382777BAA5746F38B67E34E4D0536D6_12</vt:lpwstr>
  </property>
</Properties>
</file>